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28D91" w14:textId="124A1417" w:rsidR="00C74A22" w:rsidRDefault="00597ABF" w:rsidP="00C74A22">
      <w:pPr>
        <w:rPr>
          <w:b/>
          <w:bCs/>
        </w:rPr>
      </w:pPr>
      <w:r>
        <w:rPr>
          <w:b/>
          <w:bCs/>
        </w:rPr>
        <w:t>Contexte</w:t>
      </w:r>
    </w:p>
    <w:p w14:paraId="35CB4611" w14:textId="77777777" w:rsidR="00597ABF" w:rsidRDefault="00597ABF" w:rsidP="00597ABF">
      <w:pPr>
        <w:jc w:val="both"/>
      </w:pPr>
      <w:r>
        <w:t>Les nouvelles prévisions issues du rapport du GIEC nous alertent sur les impacts du dérèglement climatique à l’horizon 2100, particulièrement sensibles dans tout le bassin méditerranéen dont le réchauffement s’accélère. L’élévation du niveau de la mer, couplée à des évènements météorologiques de plus en plus intenses, impacte déjà les territoires littoraux fortement urbanisés et abritant près de 70 % de la population régionale. Erosion des plages et des falaises, concomitante des phénomènes d’inondation et de submersion, montées des eaux côtières, salinisation des nappes phréatiques sont autant de phénomènes attendus dans les années à venir et qui doivent être anticipés.</w:t>
      </w:r>
    </w:p>
    <w:p w14:paraId="524BDC7B" w14:textId="77777777" w:rsidR="00597ABF" w:rsidRDefault="00597ABF" w:rsidP="00597ABF">
      <w:pPr>
        <w:jc w:val="both"/>
      </w:pPr>
      <w:r>
        <w:t xml:space="preserve">La biodiversité, tant terrestre que marine, subit également les effets du changement climatique de façon visible (pression sur les habitats, vagues de chaleur destructrices, développement d’espèces envahissantes ou exotiques, à l’image du barracuda dans nos eaux littorales…).   </w:t>
      </w:r>
    </w:p>
    <w:p w14:paraId="5EF5B5A8" w14:textId="3F53A3FD" w:rsidR="00597ABF" w:rsidRDefault="00597ABF" w:rsidP="00597ABF">
      <w:pPr>
        <w:jc w:val="both"/>
      </w:pPr>
      <w:r>
        <w:t>Face à ces enjeux, la transformation écologique et énergétique du territoire régional est au cœur d</w:t>
      </w:r>
      <w:r w:rsidR="002510C2">
        <w:t>e la démarche de planification écologique</w:t>
      </w:r>
      <w:r>
        <w:t xml:space="preserve">. </w:t>
      </w:r>
    </w:p>
    <w:p w14:paraId="511DB523" w14:textId="06FD5286" w:rsidR="00597ABF" w:rsidRDefault="00597ABF" w:rsidP="00597ABF">
      <w:pPr>
        <w:jc w:val="both"/>
      </w:pPr>
      <w:r>
        <w:t xml:space="preserve">L’année 2024 a consisté à régionaliser </w:t>
      </w:r>
      <w:r w:rsidR="002510C2">
        <w:t>cette</w:t>
      </w:r>
      <w:r>
        <w:t xml:space="preserve"> planification écologique pour élaborer avec les services de l’Etat et l’ensemble des acteurs du territoire un plan régional de transformation énergétique et écologique ambitieux. Elle s’est conclue le 11 décembre 2024 par la deuxième Cop régionale. Près de 500 personnes se sont réunies pour partager les travaux menés, valider ensemble le plan de transformation et ses 16 feuilles de route et surtout s’engager collectivement autour des Accords pour la planification écologique. </w:t>
      </w:r>
    </w:p>
    <w:p w14:paraId="4881220B" w14:textId="77777777" w:rsidR="00597ABF" w:rsidRDefault="00597ABF" w:rsidP="00597ABF">
      <w:pPr>
        <w:jc w:val="both"/>
      </w:pPr>
      <w:r>
        <w:t>L’ensemble des travaux menés lors de la territorialisation de la planification écologique a nourri un plan de transformation régionale écologique et énergétique. Ce plan est un outil qui se veut opérationnel et dynamique, une feuille de route pour l’ensemble des acteurs du territoire, pas seulement pour la Région ou l’Etat.</w:t>
      </w:r>
    </w:p>
    <w:p w14:paraId="3A3B5C39" w14:textId="77777777" w:rsidR="00597ABF" w:rsidRDefault="00597ABF" w:rsidP="00597ABF">
      <w:pPr>
        <w:jc w:val="both"/>
      </w:pPr>
      <w:r>
        <w:t>La transformation attendue et les actions engagées doivent permettre de répondre conjointement aux six enjeux en contribuant à l’atteinte d’objectifs clé, définis pour chaque thématique :</w:t>
      </w:r>
    </w:p>
    <w:p w14:paraId="4BCDF8FC" w14:textId="77777777" w:rsidR="00597ABF" w:rsidRDefault="00597ABF" w:rsidP="00597ABF">
      <w:pPr>
        <w:jc w:val="both"/>
      </w:pPr>
      <w:r>
        <w:t>Enjeu n°1 : l’atténuation du changement climatique en réduisant les émissions de gaz à effet de serre. Les objectifs sont -55 % GES 2030, neutralité carbone à 2050, -30 % Consommation énergétique 2050, + 60 GW d’ENR installées d’ici 2050 ;</w:t>
      </w:r>
    </w:p>
    <w:p w14:paraId="1A6EC1BB" w14:textId="1AA84843" w:rsidR="00597ABF" w:rsidRDefault="00597ABF" w:rsidP="00597ABF">
      <w:pPr>
        <w:jc w:val="both"/>
      </w:pPr>
      <w:r>
        <w:t>Enjeu n°2 : l’adaptation au changement climatique. Il s’agit de préparer le territoire pour s’adapter à un réchauffement prévisible de plus 4 degrés d’ici à 2100, en cohérence avec la trajectoire de ré</w:t>
      </w:r>
      <w:r w:rsidR="002510C2">
        <w:t>f</w:t>
      </w:r>
      <w:r>
        <w:t>érence nationale pour l’adaptation au changement climatique ;</w:t>
      </w:r>
    </w:p>
    <w:p w14:paraId="07D35733" w14:textId="77777777" w:rsidR="00597ABF" w:rsidRDefault="00597ABF" w:rsidP="00597ABF">
      <w:pPr>
        <w:jc w:val="both"/>
      </w:pPr>
      <w:r>
        <w:t>Enjeu n°3 : l’utilisation durable de l’eau. L’objectif consistera à une baisse de 10 % de la consommation d’eau régionale et garantir l’ensemble des usages dans le contexte de raréfaction de la ressource en eau ;</w:t>
      </w:r>
    </w:p>
    <w:p w14:paraId="0E34E1D0" w14:textId="77777777" w:rsidR="00597ABF" w:rsidRDefault="00597ABF" w:rsidP="00597ABF">
      <w:pPr>
        <w:jc w:val="both"/>
      </w:pPr>
      <w:r>
        <w:t>Enjeu n°4 : le développement d’une économie circulaire. L’autonomie dans la gestion des déchets à l’échelle régionale sera visée mais aussi - 10% pour les déchets non dangereux non inertes en 2025 par rapport à 2015, - 15% pour les déchets ménagers et assimilés par habitant en 2030 par rapport à 2010 ;</w:t>
      </w:r>
    </w:p>
    <w:p w14:paraId="1DC790F4" w14:textId="77777777" w:rsidR="00597ABF" w:rsidRDefault="00597ABF" w:rsidP="00597ABF">
      <w:pPr>
        <w:jc w:val="both"/>
      </w:pPr>
    </w:p>
    <w:p w14:paraId="0C109073" w14:textId="77777777" w:rsidR="00597ABF" w:rsidRDefault="00597ABF" w:rsidP="00597ABF">
      <w:pPr>
        <w:jc w:val="both"/>
      </w:pPr>
      <w:r>
        <w:lastRenderedPageBreak/>
        <w:t>Enjeu n°5 : la prévention des pollutions. Plusieurs objectifs d’améliorations de la qualité de l’air, de l’eau, des sols seront quantifiés ;</w:t>
      </w:r>
    </w:p>
    <w:p w14:paraId="091AB9CA" w14:textId="77777777" w:rsidR="00597ABF" w:rsidRDefault="00597ABF" w:rsidP="00597ABF">
      <w:pPr>
        <w:jc w:val="both"/>
      </w:pPr>
      <w:r>
        <w:t>Enjeu n°6 : la préservation et la restauration de la biodiversité. L’objectif clé sera en particulier une augmentation des surfaces sous protection forte : passer de 6,7 à 10 % pour les surfaces terrestres et de 0,5 à 5 % pour les aires marines.</w:t>
      </w:r>
    </w:p>
    <w:p w14:paraId="436C141C" w14:textId="77777777" w:rsidR="00597ABF" w:rsidRDefault="00597ABF" w:rsidP="00597ABF">
      <w:pPr>
        <w:jc w:val="both"/>
      </w:pPr>
      <w:r>
        <w:t>Cette prise en compte simultanée des enjeux est l’un des atouts et la nouveauté de la planification écologique en offrant une vision à 360 degrés, indispensable pour prendre les décisions les plus pertinentes. Ces objectifs sont repris dans les accords. En complément, chaque feuille de route s’est fixée des objectifs plus thématiques.</w:t>
      </w:r>
    </w:p>
    <w:p w14:paraId="58C4A825" w14:textId="22AF9CAE" w:rsidR="002510C2" w:rsidRPr="002510C2" w:rsidRDefault="002510C2" w:rsidP="002510C2">
      <w:pPr>
        <w:suppressAutoHyphens/>
        <w:autoSpaceDN w:val="0"/>
        <w:spacing w:line="251" w:lineRule="auto"/>
        <w:jc w:val="both"/>
        <w:textAlignment w:val="baseline"/>
      </w:pPr>
      <w:r>
        <w:t>L</w:t>
      </w:r>
      <w:r w:rsidRPr="002510C2">
        <w:t>ors de la deuxième Cop régionale du 11 décembre 2024</w:t>
      </w:r>
      <w:r>
        <w:t xml:space="preserve">, </w:t>
      </w:r>
      <w:r w:rsidRPr="002510C2">
        <w:t xml:space="preserve">78 structures ont ratifié les accords (avec des typologies d’acteurs qui sont assez bien réparties entre les acteurs publics, les collectivités, les entreprises privées et les associations) et d’autres peuvent s’engager par la suite. </w:t>
      </w:r>
    </w:p>
    <w:p w14:paraId="689B5926" w14:textId="73995C8F" w:rsidR="002510C2" w:rsidRPr="002510C2" w:rsidRDefault="002510C2" w:rsidP="002510C2">
      <w:pPr>
        <w:pStyle w:val="xmsonormal"/>
        <w:jc w:val="both"/>
        <w:rPr>
          <w:rFonts w:asciiTheme="minorHAnsi" w:eastAsiaTheme="minorHAnsi" w:hAnsiTheme="minorHAnsi" w:cstheme="minorBidi"/>
          <w:kern w:val="2"/>
          <w:sz w:val="22"/>
          <w:szCs w:val="22"/>
          <w:lang w:eastAsia="en-US"/>
          <w14:ligatures w14:val="standardContextual"/>
        </w:rPr>
      </w:pPr>
      <w:r w:rsidRPr="002510C2">
        <w:rPr>
          <w:rFonts w:asciiTheme="minorHAnsi" w:eastAsiaTheme="minorHAnsi" w:hAnsiTheme="minorHAnsi" w:cstheme="minorBidi"/>
          <w:kern w:val="2"/>
          <w:sz w:val="22"/>
          <w:szCs w:val="22"/>
          <w:lang w:eastAsia="en-US"/>
          <w14:ligatures w14:val="standardContextual"/>
        </w:rPr>
        <w:t xml:space="preserve">La notion d’engagement est particulièrement importante. C’est l’addition de l’action de chacun, citoyen, acteur institutionnel, acteur public, privé, associatif qui permettra l’atteinte des objectifs du plan. Dans ce cadre, </w:t>
      </w:r>
      <w:r>
        <w:rPr>
          <w:rFonts w:asciiTheme="minorHAnsi" w:eastAsiaTheme="minorHAnsi" w:hAnsiTheme="minorHAnsi" w:cstheme="minorBidi"/>
          <w:kern w:val="2"/>
          <w:sz w:val="22"/>
          <w:szCs w:val="22"/>
          <w:lang w:eastAsia="en-US"/>
          <w14:ligatures w14:val="standardContextual"/>
        </w:rPr>
        <w:t>chaque acteur qui le souhaite</w:t>
      </w:r>
      <w:r w:rsidRPr="002510C2">
        <w:rPr>
          <w:rFonts w:asciiTheme="minorHAnsi" w:eastAsiaTheme="minorHAnsi" w:hAnsiTheme="minorHAnsi" w:cstheme="minorBidi"/>
          <w:kern w:val="2"/>
          <w:sz w:val="22"/>
          <w:szCs w:val="22"/>
          <w:lang w:eastAsia="en-US"/>
          <w14:ligatures w14:val="standardContextual"/>
        </w:rPr>
        <w:t xml:space="preserve"> formalise </w:t>
      </w:r>
      <w:r>
        <w:rPr>
          <w:rFonts w:asciiTheme="minorHAnsi" w:eastAsiaTheme="minorHAnsi" w:hAnsiTheme="minorHAnsi" w:cstheme="minorBidi"/>
          <w:kern w:val="2"/>
          <w:sz w:val="22"/>
          <w:szCs w:val="22"/>
          <w:lang w:eastAsia="en-US"/>
          <w14:ligatures w14:val="standardContextual"/>
        </w:rPr>
        <w:t>son</w:t>
      </w:r>
      <w:r w:rsidRPr="002510C2">
        <w:rPr>
          <w:rFonts w:asciiTheme="minorHAnsi" w:eastAsiaTheme="minorHAnsi" w:hAnsiTheme="minorHAnsi" w:cstheme="minorBidi"/>
          <w:kern w:val="2"/>
          <w:sz w:val="22"/>
          <w:szCs w:val="22"/>
          <w:lang w:eastAsia="en-US"/>
          <w14:ligatures w14:val="standardContextual"/>
        </w:rPr>
        <w:t xml:space="preserve"> engagement en deux étapes :</w:t>
      </w:r>
    </w:p>
    <w:p w14:paraId="2AB80702" w14:textId="77777777" w:rsidR="002510C2" w:rsidRPr="002510C2" w:rsidRDefault="002510C2" w:rsidP="002510C2">
      <w:pPr>
        <w:pStyle w:val="xmsonormal"/>
        <w:numPr>
          <w:ilvl w:val="0"/>
          <w:numId w:val="1"/>
        </w:numPr>
        <w:jc w:val="both"/>
        <w:rPr>
          <w:rFonts w:asciiTheme="minorHAnsi" w:eastAsiaTheme="minorHAnsi" w:hAnsiTheme="minorHAnsi" w:cstheme="minorBidi"/>
          <w:kern w:val="2"/>
          <w:sz w:val="22"/>
          <w:szCs w:val="22"/>
          <w:lang w:eastAsia="en-US"/>
          <w14:ligatures w14:val="standardContextual"/>
        </w:rPr>
      </w:pPr>
      <w:r w:rsidRPr="002510C2">
        <w:rPr>
          <w:rFonts w:asciiTheme="minorHAnsi" w:eastAsiaTheme="minorHAnsi" w:hAnsiTheme="minorHAnsi" w:cstheme="minorBidi"/>
          <w:kern w:val="2"/>
          <w:sz w:val="22"/>
          <w:szCs w:val="22"/>
          <w:lang w:eastAsia="en-US"/>
          <w14:ligatures w14:val="standardContextual"/>
        </w:rPr>
        <w:t>Etape n°1 : Ratifier les Accords pour la planification écologique ; les renvoyer signés au secrétariat de la Cop (Etat/Région)</w:t>
      </w:r>
    </w:p>
    <w:p w14:paraId="3008C9D0" w14:textId="23A96DF6" w:rsidR="00597ABF" w:rsidRPr="002510C2" w:rsidRDefault="002510C2" w:rsidP="002510C2">
      <w:pPr>
        <w:pStyle w:val="xmsonormal"/>
        <w:numPr>
          <w:ilvl w:val="0"/>
          <w:numId w:val="1"/>
        </w:numPr>
        <w:jc w:val="both"/>
        <w:rPr>
          <w:b/>
          <w:bCs/>
        </w:rPr>
      </w:pPr>
      <w:r w:rsidRPr="002510C2">
        <w:rPr>
          <w:rFonts w:asciiTheme="minorHAnsi" w:eastAsiaTheme="minorHAnsi" w:hAnsiTheme="minorHAnsi" w:cstheme="minorBidi"/>
          <w:kern w:val="2"/>
          <w:sz w:val="22"/>
          <w:szCs w:val="22"/>
          <w:lang w:eastAsia="en-US"/>
          <w14:ligatures w14:val="standardContextual"/>
        </w:rPr>
        <w:t xml:space="preserve">Etape n°2 : Soumettre sous 6 mois une contribution volontaire qui comprendra la contribution aux objectifs et un plan d’actions en lien avec les chantiers de la planification écologique et les actions structurantes. </w:t>
      </w:r>
      <w:r w:rsidR="00597ABF" w:rsidRPr="002510C2">
        <w:rPr>
          <w:b/>
          <w:bCs/>
        </w:rPr>
        <w:br w:type="page"/>
      </w:r>
    </w:p>
    <w:p w14:paraId="437DFDFE" w14:textId="58939004" w:rsidR="00C74A22" w:rsidRDefault="00C74A22" w:rsidP="00C74A22">
      <w:pPr>
        <w:jc w:val="center"/>
        <w:rPr>
          <w:b/>
          <w:bCs/>
        </w:rPr>
      </w:pPr>
      <w:r w:rsidRPr="00C74A22">
        <w:rPr>
          <w:b/>
          <w:bCs/>
        </w:rPr>
        <w:lastRenderedPageBreak/>
        <w:t>DELIBERATION N°</w:t>
      </w:r>
    </w:p>
    <w:p w14:paraId="372F856C" w14:textId="59682FE8" w:rsidR="00C74A22" w:rsidRDefault="00C74A22" w:rsidP="00C74A22">
      <w:pPr>
        <w:jc w:val="center"/>
        <w:rPr>
          <w:b/>
          <w:bCs/>
        </w:rPr>
      </w:pPr>
      <w:r>
        <w:rPr>
          <w:b/>
          <w:bCs/>
        </w:rPr>
        <w:t>Date</w:t>
      </w:r>
    </w:p>
    <w:tbl>
      <w:tblPr>
        <w:tblW w:w="9322"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322"/>
      </w:tblGrid>
      <w:tr w:rsidR="00C74A22" w:rsidRPr="00C74A22" w14:paraId="51CCBC84" w14:textId="77777777" w:rsidTr="00C74A22">
        <w:trPr>
          <w:trHeight w:val="109"/>
        </w:trPr>
        <w:tc>
          <w:tcPr>
            <w:tcW w:w="9322" w:type="dxa"/>
            <w:tcBorders>
              <w:top w:val="none" w:sz="6" w:space="0" w:color="auto"/>
              <w:bottom w:val="none" w:sz="6" w:space="0" w:color="auto"/>
            </w:tcBorders>
          </w:tcPr>
          <w:p w14:paraId="5385DF1A" w14:textId="57527DFA" w:rsidR="00C74A22" w:rsidRPr="00C74A22" w:rsidRDefault="00C74A22" w:rsidP="00C74A22">
            <w:r>
              <w:t>Ratification des accords</w:t>
            </w:r>
            <w:r w:rsidRPr="00C74A22">
              <w:t xml:space="preserve"> </w:t>
            </w:r>
            <w:r>
              <w:t>pour la Transition écologique en région Provence-Alpes-Côte d’Azur, engagements de la collectivité</w:t>
            </w:r>
            <w:r w:rsidRPr="00C74A22">
              <w:t xml:space="preserve"> </w:t>
            </w:r>
          </w:p>
        </w:tc>
      </w:tr>
    </w:tbl>
    <w:p w14:paraId="0A85BF7B" w14:textId="77777777" w:rsidR="008034EA" w:rsidRDefault="008034EA" w:rsidP="00C74A22"/>
    <w:p w14:paraId="4B85DB8B" w14:textId="7265DE63" w:rsidR="00C74A22" w:rsidRPr="00C74A22" w:rsidRDefault="00C74A22" w:rsidP="00233E6C">
      <w:pPr>
        <w:jc w:val="both"/>
      </w:pPr>
      <w:r w:rsidRPr="00C74A22">
        <w:rPr>
          <w:b/>
          <w:bCs/>
        </w:rPr>
        <w:t xml:space="preserve">VU le Code général des collectivités territoriales ; </w:t>
      </w:r>
    </w:p>
    <w:p w14:paraId="694448B9" w14:textId="77777777" w:rsidR="00C74A22" w:rsidRPr="00C74A22" w:rsidRDefault="00C74A22" w:rsidP="00233E6C">
      <w:pPr>
        <w:jc w:val="both"/>
      </w:pPr>
      <w:r w:rsidRPr="00C74A22">
        <w:rPr>
          <w:b/>
          <w:bCs/>
        </w:rPr>
        <w:t xml:space="preserve">VU le règlement (UE) 2021/1119 du Parlement européen et du Conseil du 30 juin 2021 établissant le cadre requis pour parvenir à la neutralité climatique et modifiant les règlements (CE) n°401/2009 et (UE) 2018/1999 et intitulé « Loi européenne sur le climat » ; </w:t>
      </w:r>
    </w:p>
    <w:p w14:paraId="7BA6CA41" w14:textId="77777777" w:rsidR="00C74A22" w:rsidRPr="00C74A22" w:rsidRDefault="00C74A22" w:rsidP="00233E6C">
      <w:pPr>
        <w:jc w:val="both"/>
      </w:pPr>
      <w:r w:rsidRPr="00C74A22">
        <w:rPr>
          <w:b/>
          <w:bCs/>
        </w:rPr>
        <w:t xml:space="preserve">VU la directive (UE) 2023/1791 du Parlement européen et du Conseil du 13 septembre 2023 relative à l’efficacité énergétique et modifiant le règlement (UE) 2023/955 ; </w:t>
      </w:r>
    </w:p>
    <w:p w14:paraId="3F9F3D2D" w14:textId="77777777" w:rsidR="00C74A22" w:rsidRPr="00C74A22" w:rsidRDefault="00C74A22" w:rsidP="00233E6C">
      <w:pPr>
        <w:jc w:val="both"/>
      </w:pPr>
      <w:r w:rsidRPr="00C74A22">
        <w:rPr>
          <w:b/>
          <w:bCs/>
        </w:rPr>
        <w:t xml:space="preserve">VU le Code de l’environnement ; </w:t>
      </w:r>
    </w:p>
    <w:p w14:paraId="5AFABBDE" w14:textId="77777777" w:rsidR="00C74A22" w:rsidRPr="00C74A22" w:rsidRDefault="00C74A22" w:rsidP="00233E6C">
      <w:pPr>
        <w:jc w:val="both"/>
      </w:pPr>
      <w:r w:rsidRPr="00C74A22">
        <w:rPr>
          <w:b/>
          <w:bCs/>
        </w:rPr>
        <w:t xml:space="preserve">VU le Code de l’énergie ; </w:t>
      </w:r>
    </w:p>
    <w:p w14:paraId="6006094A" w14:textId="1D23DB0E" w:rsidR="00C74A22" w:rsidRPr="00C74A22" w:rsidRDefault="00C74A22" w:rsidP="00233E6C">
      <w:pPr>
        <w:jc w:val="both"/>
      </w:pPr>
      <w:r w:rsidRPr="00C74A22">
        <w:rPr>
          <w:b/>
          <w:bCs/>
        </w:rPr>
        <w:t>VU les orientations des conférences internationales de développement durable, intégrées dans la Stratégie européenne de développement durable, ainsi que les COP 21 à 2</w:t>
      </w:r>
      <w:r>
        <w:rPr>
          <w:b/>
          <w:bCs/>
        </w:rPr>
        <w:t>9</w:t>
      </w:r>
      <w:r w:rsidRPr="00C74A22">
        <w:rPr>
          <w:b/>
          <w:bCs/>
        </w:rPr>
        <w:t xml:space="preserve"> ; </w:t>
      </w:r>
    </w:p>
    <w:p w14:paraId="629F4D53" w14:textId="03977591" w:rsidR="00C74A22" w:rsidRPr="00C74A22" w:rsidRDefault="00C74A22" w:rsidP="00233E6C">
      <w:pPr>
        <w:jc w:val="both"/>
      </w:pPr>
      <w:r w:rsidRPr="00C74A22">
        <w:rPr>
          <w:b/>
          <w:bCs/>
        </w:rPr>
        <w:t xml:space="preserve">VU l'accord de Paris adopté le 12 décembre 2015 ; </w:t>
      </w:r>
    </w:p>
    <w:p w14:paraId="64F54B1F" w14:textId="77777777" w:rsidR="00C74A22" w:rsidRPr="00C74A22" w:rsidRDefault="00C74A22" w:rsidP="00233E6C">
      <w:pPr>
        <w:jc w:val="both"/>
      </w:pPr>
      <w:r w:rsidRPr="00C74A22">
        <w:rPr>
          <w:b/>
          <w:bCs/>
        </w:rPr>
        <w:t xml:space="preserve">VU la loi n°2015-992 du 17 août 2015 relative à la transition énergétique pour la croissance verte (LTECV) visant à renforcer le rôle des collectivités territoriales dans la lutte contre le changement climatique dont le Plan Climat-air énergie territorial (PCAET) constitue un dispositif opérationnel central ; </w:t>
      </w:r>
    </w:p>
    <w:p w14:paraId="5C760F05" w14:textId="77777777" w:rsidR="00C74A22" w:rsidRPr="00C74A22" w:rsidRDefault="00C74A22" w:rsidP="00233E6C">
      <w:pPr>
        <w:jc w:val="both"/>
      </w:pPr>
      <w:r w:rsidRPr="00C74A22">
        <w:rPr>
          <w:b/>
          <w:bCs/>
        </w:rPr>
        <w:t xml:space="preserve">VU la loi n°2016-1087 du 8 août 2016 pour la reconquête de la biodiversité, de la nature et des paysages ; </w:t>
      </w:r>
    </w:p>
    <w:p w14:paraId="382B175F" w14:textId="77777777" w:rsidR="00C74A22" w:rsidRPr="00C74A22" w:rsidRDefault="00C74A22" w:rsidP="00233E6C">
      <w:pPr>
        <w:jc w:val="both"/>
      </w:pPr>
      <w:r w:rsidRPr="00C74A22">
        <w:rPr>
          <w:b/>
          <w:bCs/>
        </w:rPr>
        <w:t xml:space="preserve">VU la loi n°2020-105 du 10 février 2020 relative à la lutte contre le gaspillage et à l'économie circulaire ; </w:t>
      </w:r>
    </w:p>
    <w:p w14:paraId="682C6835" w14:textId="77777777" w:rsidR="00C74A22" w:rsidRPr="00C74A22" w:rsidRDefault="00C74A22" w:rsidP="00233E6C">
      <w:pPr>
        <w:jc w:val="both"/>
      </w:pPr>
      <w:r w:rsidRPr="00C74A22">
        <w:rPr>
          <w:b/>
          <w:bCs/>
        </w:rPr>
        <w:t xml:space="preserve">VU la loi n°2021-1104 du 22 août 2021 portant lutte contre le dérèglement climatique et renforcement de la résilience face à ses effets ; </w:t>
      </w:r>
    </w:p>
    <w:p w14:paraId="370087E1" w14:textId="00264900" w:rsidR="00C74A22" w:rsidRPr="00C74A22" w:rsidRDefault="00C74A22" w:rsidP="00233E6C">
      <w:pPr>
        <w:jc w:val="both"/>
      </w:pPr>
      <w:r w:rsidRPr="00C74A22">
        <w:rPr>
          <w:b/>
          <w:bCs/>
        </w:rPr>
        <w:t xml:space="preserve">VU l’ordonnance n°2020-920 du 29 juillet 2020 relative à la prévention et à la gestion des déchets ; </w:t>
      </w:r>
    </w:p>
    <w:p w14:paraId="6E17D72B" w14:textId="77777777" w:rsidR="00C74A22" w:rsidRPr="00C74A22" w:rsidRDefault="00C74A22" w:rsidP="00233E6C">
      <w:pPr>
        <w:jc w:val="both"/>
      </w:pPr>
      <w:r w:rsidRPr="00C74A22">
        <w:rPr>
          <w:b/>
          <w:bCs/>
        </w:rPr>
        <w:t xml:space="preserve">VU la délibération n°19-350 du 26 juin 2019 du Conseil régional adoptant le Schéma régional d'aménagement, de développement durable et d'égalité des territoires ; </w:t>
      </w:r>
    </w:p>
    <w:p w14:paraId="6C7E6C8A" w14:textId="15E0F6B9" w:rsidR="00C74A22" w:rsidRDefault="00C74A22" w:rsidP="00233E6C">
      <w:pPr>
        <w:jc w:val="both"/>
        <w:rPr>
          <w:b/>
          <w:bCs/>
        </w:rPr>
      </w:pPr>
      <w:r w:rsidRPr="00C74A22">
        <w:rPr>
          <w:b/>
          <w:bCs/>
        </w:rPr>
        <w:t>VU le rapport annuel 202</w:t>
      </w:r>
      <w:r w:rsidR="00233E6C">
        <w:rPr>
          <w:b/>
          <w:bCs/>
        </w:rPr>
        <w:t>4</w:t>
      </w:r>
      <w:r w:rsidRPr="00C74A22">
        <w:rPr>
          <w:b/>
          <w:bCs/>
        </w:rPr>
        <w:t xml:space="preserve"> du Haut conseil pour le climat </w:t>
      </w:r>
      <w:r w:rsidR="00233E6C">
        <w:rPr>
          <w:b/>
          <w:bCs/>
        </w:rPr>
        <w:t>–</w:t>
      </w:r>
      <w:r w:rsidRPr="00C74A22">
        <w:rPr>
          <w:b/>
          <w:bCs/>
        </w:rPr>
        <w:t xml:space="preserve"> </w:t>
      </w:r>
      <w:r w:rsidR="00233E6C">
        <w:rPr>
          <w:b/>
          <w:bCs/>
        </w:rPr>
        <w:t>« Tenir le cap de la décarbonation, protéger la population « </w:t>
      </w:r>
      <w:r w:rsidRPr="00C74A22">
        <w:rPr>
          <w:b/>
          <w:bCs/>
        </w:rPr>
        <w:t xml:space="preserve">; </w:t>
      </w:r>
    </w:p>
    <w:p w14:paraId="605AD39B" w14:textId="51C4FC86" w:rsidR="005D36E9" w:rsidRDefault="00233E6C" w:rsidP="00233E6C">
      <w:pPr>
        <w:jc w:val="both"/>
        <w:rPr>
          <w:b/>
          <w:bCs/>
        </w:rPr>
      </w:pPr>
      <w:r>
        <w:rPr>
          <w:b/>
          <w:bCs/>
        </w:rPr>
        <w:t>V</w:t>
      </w:r>
      <w:r w:rsidR="005D36E9">
        <w:rPr>
          <w:b/>
          <w:bCs/>
        </w:rPr>
        <w:t>U</w:t>
      </w:r>
      <w:r>
        <w:rPr>
          <w:b/>
          <w:bCs/>
        </w:rPr>
        <w:t xml:space="preserve"> le plan de transformation écologique </w:t>
      </w:r>
      <w:r w:rsidR="005D36E9">
        <w:rPr>
          <w:b/>
          <w:bCs/>
        </w:rPr>
        <w:t>et énergétique en Provence-Alpes-Côte d’azur et ses 16 feuilles de route thématiques ;</w:t>
      </w:r>
    </w:p>
    <w:p w14:paraId="3C4BAC99" w14:textId="7D638608" w:rsidR="00233E6C" w:rsidRDefault="00233E6C" w:rsidP="00233E6C">
      <w:pPr>
        <w:jc w:val="both"/>
        <w:rPr>
          <w:b/>
          <w:bCs/>
        </w:rPr>
      </w:pPr>
      <w:r>
        <w:rPr>
          <w:b/>
          <w:bCs/>
        </w:rPr>
        <w:t>V</w:t>
      </w:r>
      <w:r w:rsidR="005D36E9">
        <w:rPr>
          <w:b/>
          <w:bCs/>
        </w:rPr>
        <w:t>U</w:t>
      </w:r>
      <w:r>
        <w:rPr>
          <w:b/>
          <w:bCs/>
        </w:rPr>
        <w:t xml:space="preserve"> les accords </w:t>
      </w:r>
      <w:r w:rsidRPr="00233E6C">
        <w:rPr>
          <w:b/>
          <w:bCs/>
        </w:rPr>
        <w:t>pour la Transition écologique en région Provence-Alpes-Côte d’Azur</w:t>
      </w:r>
      <w:r>
        <w:rPr>
          <w:b/>
          <w:bCs/>
        </w:rPr>
        <w:t xml:space="preserve"> adoptés lors de la Cop régionale du 11 décembre 2024 réunie à Marseille ;</w:t>
      </w:r>
    </w:p>
    <w:p w14:paraId="2D05100E" w14:textId="163B98F2" w:rsidR="005D36E9" w:rsidRDefault="005D36E9" w:rsidP="00233E6C">
      <w:pPr>
        <w:jc w:val="both"/>
        <w:rPr>
          <w:b/>
          <w:bCs/>
        </w:rPr>
      </w:pPr>
      <w:r w:rsidRPr="005D36E9">
        <w:rPr>
          <w:b/>
          <w:bCs/>
          <w:highlight w:val="yellow"/>
        </w:rPr>
        <w:lastRenderedPageBreak/>
        <w:t>Vu : référence au PCAET ou autres démarche</w:t>
      </w:r>
      <w:r>
        <w:rPr>
          <w:b/>
          <w:bCs/>
          <w:highlight w:val="yellow"/>
        </w:rPr>
        <w:t>s</w:t>
      </w:r>
      <w:r w:rsidRPr="005D36E9">
        <w:rPr>
          <w:b/>
          <w:bCs/>
          <w:highlight w:val="yellow"/>
        </w:rPr>
        <w:t xml:space="preserve"> de la collectivité</w:t>
      </w:r>
      <w:r w:rsidR="002510C2">
        <w:rPr>
          <w:b/>
          <w:bCs/>
          <w:highlight w:val="yellow"/>
        </w:rPr>
        <w:t>, de la structure</w:t>
      </w:r>
      <w:r w:rsidRPr="005D36E9">
        <w:rPr>
          <w:b/>
          <w:bCs/>
          <w:highlight w:val="yellow"/>
        </w:rPr>
        <w:t xml:space="preserve"> ou du territoire.</w:t>
      </w:r>
    </w:p>
    <w:p w14:paraId="5FCA62E1" w14:textId="77777777" w:rsidR="00233E6C" w:rsidRPr="00C74A22" w:rsidRDefault="00233E6C" w:rsidP="00233E6C">
      <w:pPr>
        <w:jc w:val="both"/>
      </w:pPr>
    </w:p>
    <w:p w14:paraId="0E56E082" w14:textId="6135CE5B" w:rsidR="00C74A22" w:rsidRPr="00C74A22" w:rsidRDefault="00233E6C" w:rsidP="00233E6C">
      <w:pPr>
        <w:jc w:val="both"/>
      </w:pPr>
      <w:r w:rsidRPr="00233E6C">
        <w:rPr>
          <w:b/>
          <w:bCs/>
          <w:highlight w:val="yellow"/>
        </w:rPr>
        <w:t>La collectivité</w:t>
      </w:r>
      <w:r w:rsidR="002510C2">
        <w:rPr>
          <w:b/>
          <w:bCs/>
          <w:highlight w:val="yellow"/>
        </w:rPr>
        <w:t>/structure</w:t>
      </w:r>
      <w:r w:rsidR="00C74A22" w:rsidRPr="00C74A22">
        <w:rPr>
          <w:b/>
          <w:bCs/>
          <w:highlight w:val="yellow"/>
        </w:rPr>
        <w:t xml:space="preserve"> réuni</w:t>
      </w:r>
      <w:r w:rsidRPr="00233E6C">
        <w:rPr>
          <w:b/>
          <w:bCs/>
          <w:highlight w:val="yellow"/>
        </w:rPr>
        <w:t>e</w:t>
      </w:r>
      <w:r w:rsidR="00C74A22" w:rsidRPr="00C74A22">
        <w:rPr>
          <w:b/>
          <w:bCs/>
          <w:highlight w:val="yellow"/>
        </w:rPr>
        <w:t xml:space="preserve"> le </w:t>
      </w:r>
      <w:r w:rsidRPr="00233E6C">
        <w:rPr>
          <w:b/>
          <w:bCs/>
          <w:highlight w:val="yellow"/>
        </w:rPr>
        <w:t>xxx</w:t>
      </w:r>
      <w:r w:rsidR="00C74A22" w:rsidRPr="00C74A22">
        <w:rPr>
          <w:b/>
          <w:bCs/>
          <w:highlight w:val="yellow"/>
        </w:rPr>
        <w:t>.</w:t>
      </w:r>
      <w:r w:rsidR="00C74A22" w:rsidRPr="00C74A22">
        <w:rPr>
          <w:b/>
          <w:bCs/>
        </w:rPr>
        <w:t xml:space="preserve"> </w:t>
      </w:r>
    </w:p>
    <w:p w14:paraId="35EF961F" w14:textId="77777777" w:rsidR="00C74A22" w:rsidRPr="00C74A22" w:rsidRDefault="00C74A22" w:rsidP="00233E6C">
      <w:pPr>
        <w:jc w:val="both"/>
      </w:pPr>
      <w:r w:rsidRPr="00C74A22">
        <w:rPr>
          <w:b/>
          <w:bCs/>
        </w:rPr>
        <w:t xml:space="preserve">CONSIDERANT </w:t>
      </w:r>
    </w:p>
    <w:p w14:paraId="41E86266" w14:textId="77777777" w:rsidR="005D36E9" w:rsidRDefault="00C74A22" w:rsidP="00233E6C">
      <w:pPr>
        <w:jc w:val="both"/>
      </w:pPr>
      <w:r w:rsidRPr="00C74A22">
        <w:t xml:space="preserve">- </w:t>
      </w:r>
      <w:r w:rsidR="005D36E9" w:rsidRPr="005D36E9">
        <w:t>l’urgence climatique et la nécessité d’accélérer et d’intensifier les actions pour réduire notre empreinte écologique, limiter le réchauffement climatique, préserver nos ressources naturelles et la biodiversité et tendre vers les objectifs de l’accord de Paris de 2015, imposant inévitablement un changement de nos comportements,</w:t>
      </w:r>
    </w:p>
    <w:p w14:paraId="74F4BB0B" w14:textId="77777777" w:rsidR="005D36E9" w:rsidRDefault="005D36E9" w:rsidP="00233E6C">
      <w:pPr>
        <w:jc w:val="both"/>
      </w:pPr>
      <w:r>
        <w:t xml:space="preserve">- </w:t>
      </w:r>
      <w:r w:rsidR="00C74A22" w:rsidRPr="00C74A22">
        <w:t xml:space="preserve">que la </w:t>
      </w:r>
      <w:r w:rsidRPr="005D36E9">
        <w:rPr>
          <w:highlight w:val="yellow"/>
        </w:rPr>
        <w:t>collectivité</w:t>
      </w:r>
      <w:r w:rsidR="00C74A22" w:rsidRPr="00C74A22">
        <w:t xml:space="preserve"> a </w:t>
      </w:r>
      <w:r>
        <w:t>un rôle majeur pour contribuer à l’atteinte des objectifs régionaux</w:t>
      </w:r>
      <w:r w:rsidR="00C74A22" w:rsidRPr="00C74A22">
        <w:t xml:space="preserve"> ;</w:t>
      </w:r>
    </w:p>
    <w:p w14:paraId="435EF442" w14:textId="69911C69" w:rsidR="00C74A22" w:rsidRDefault="005D36E9" w:rsidP="00233E6C">
      <w:pPr>
        <w:jc w:val="both"/>
      </w:pPr>
      <w:r>
        <w:t>- que ce rôle doit s’inscrire dans la démarche globale et partenariale de la Cop régionale mobilisant tous les acteurs du territoire ;</w:t>
      </w:r>
    </w:p>
    <w:p w14:paraId="7B97BEF5" w14:textId="41430A74" w:rsidR="005D36E9" w:rsidRPr="00C74A22" w:rsidRDefault="005D36E9" w:rsidP="00233E6C">
      <w:pPr>
        <w:jc w:val="both"/>
      </w:pPr>
      <w:r>
        <w:t>- qu’elle s’est engagé</w:t>
      </w:r>
      <w:r w:rsidR="00A87CAD">
        <w:t>e</w:t>
      </w:r>
      <w:r>
        <w:t xml:space="preserve"> </w:t>
      </w:r>
      <w:r w:rsidRPr="005D36E9">
        <w:rPr>
          <w:highlight w:val="yellow"/>
        </w:rPr>
        <w:t>à travers son plan climat air énergie territorial, (ou autre démarche ou label)</w:t>
      </w:r>
    </w:p>
    <w:p w14:paraId="2CCD6F61" w14:textId="23506262" w:rsidR="00C74A22" w:rsidRDefault="00C74A22" w:rsidP="00233E6C">
      <w:pPr>
        <w:jc w:val="both"/>
      </w:pPr>
      <w:r w:rsidRPr="00C74A22">
        <w:t xml:space="preserve">- qu’elle </w:t>
      </w:r>
      <w:r w:rsidR="005D36E9">
        <w:t xml:space="preserve">souhaite renforcer ses actions en s’appuyant </w:t>
      </w:r>
      <w:r w:rsidR="00403E2B">
        <w:t xml:space="preserve">notamment </w:t>
      </w:r>
      <w:r w:rsidR="005D36E9">
        <w:t xml:space="preserve">sur les travaux de la </w:t>
      </w:r>
      <w:r w:rsidR="00AC1002">
        <w:t>C</w:t>
      </w:r>
      <w:r w:rsidR="005D36E9">
        <w:t>op régionale</w:t>
      </w:r>
    </w:p>
    <w:p w14:paraId="435BB17E" w14:textId="13EAF53B" w:rsidR="00026B05" w:rsidRPr="00026B05" w:rsidRDefault="00026B05" w:rsidP="00026B05">
      <w:pPr>
        <w:jc w:val="both"/>
        <w:rPr>
          <w:highlight w:val="yellow"/>
        </w:rPr>
      </w:pPr>
      <w:r w:rsidRPr="00026B05">
        <w:rPr>
          <w:highlight w:val="yellow"/>
        </w:rPr>
        <w:t xml:space="preserve">Le Conseil </w:t>
      </w:r>
      <w:r w:rsidR="004D5424" w:rsidRPr="004D5424">
        <w:rPr>
          <w:highlight w:val="yellow"/>
        </w:rPr>
        <w:t>xxx</w:t>
      </w:r>
      <w:r w:rsidRPr="00026B05">
        <w:rPr>
          <w:highlight w:val="yellow"/>
        </w:rPr>
        <w:t>, par…………</w:t>
      </w:r>
      <w:r w:rsidR="004D5424" w:rsidRPr="004D5424">
        <w:rPr>
          <w:highlight w:val="yellow"/>
        </w:rPr>
        <w:t>voies</w:t>
      </w:r>
      <w:r w:rsidRPr="00026B05">
        <w:rPr>
          <w:highlight w:val="yellow"/>
        </w:rPr>
        <w:t xml:space="preserve"> </w:t>
      </w:r>
    </w:p>
    <w:p w14:paraId="2FB50CE2" w14:textId="77777777" w:rsidR="00026B05" w:rsidRPr="00026B05" w:rsidRDefault="00026B05" w:rsidP="00026B05">
      <w:pPr>
        <w:jc w:val="both"/>
      </w:pPr>
      <w:r w:rsidRPr="00026B05">
        <w:rPr>
          <w:highlight w:val="yellow"/>
        </w:rPr>
        <w:t>Adopte l’exposé qui précède</w:t>
      </w:r>
      <w:r w:rsidRPr="00026B05">
        <w:t xml:space="preserve"> </w:t>
      </w:r>
    </w:p>
    <w:p w14:paraId="631FBABE" w14:textId="77777777" w:rsidR="00C74A22" w:rsidRPr="00C74A22" w:rsidRDefault="00C74A22" w:rsidP="00233E6C">
      <w:pPr>
        <w:jc w:val="both"/>
      </w:pPr>
      <w:r w:rsidRPr="00C74A22">
        <w:rPr>
          <w:b/>
          <w:bCs/>
        </w:rPr>
        <w:t xml:space="preserve">DECIDE </w:t>
      </w:r>
    </w:p>
    <w:p w14:paraId="1B8A0F18" w14:textId="77777777" w:rsidR="00AC1002" w:rsidRDefault="00C74A22" w:rsidP="00233E6C">
      <w:pPr>
        <w:jc w:val="both"/>
      </w:pPr>
      <w:bookmarkStart w:id="0" w:name="_Hlk187850714"/>
      <w:r w:rsidRPr="00C74A22">
        <w:t>- de prendre acte du</w:t>
      </w:r>
      <w:r w:rsidR="00AC1002">
        <w:t xml:space="preserve"> plan de transformation écologique et énergique ;</w:t>
      </w:r>
    </w:p>
    <w:p w14:paraId="682CAB69" w14:textId="609B7624" w:rsidR="004D5424" w:rsidRDefault="00AC1002" w:rsidP="00233E6C">
      <w:pPr>
        <w:jc w:val="both"/>
      </w:pPr>
      <w:r>
        <w:t xml:space="preserve">- </w:t>
      </w:r>
      <w:r w:rsidR="0056591B">
        <w:t>d’approuver</w:t>
      </w:r>
      <w:r w:rsidR="004D5424">
        <w:t xml:space="preserve"> les accords pour la transition écologique pour la région Provence-Alpes-Côte d’Azur</w:t>
      </w:r>
      <w:r w:rsidR="0056591B">
        <w:t xml:space="preserve"> annexé</w:t>
      </w:r>
      <w:r w:rsidR="00A87CAD">
        <w:t>s</w:t>
      </w:r>
      <w:r w:rsidR="0056591B">
        <w:t xml:space="preserve"> à la présente délibération ;  </w:t>
      </w:r>
    </w:p>
    <w:p w14:paraId="7F2AA5C5" w14:textId="1987E285" w:rsidR="004D5424" w:rsidRDefault="004D5424" w:rsidP="00233E6C">
      <w:pPr>
        <w:jc w:val="both"/>
      </w:pPr>
      <w:r>
        <w:t xml:space="preserve">- de s’engager à respecter le contenu de ces accords et notamment leur article </w:t>
      </w:r>
      <w:r w:rsidR="0056591B">
        <w:t>9 qui stipule que « c</w:t>
      </w:r>
      <w:r w:rsidR="0056591B" w:rsidRPr="0056591B">
        <w:t>haque partie s’engage à travers sa « contribution à la planification écologique de Provence-Alpes-Côte d’Azur » pour l’atteinte des objectifs du présent accord en fonction de ses domaines et périmètres d’action. Les Parties s’engagent à fournir au secrétariat de la COP, dès signature de l’Accord et au plus tard sous 6 mois, leur contribution en quantifiant les objectifs qu’elles poursuivent et s’inscrivant dans la démarche. Elles établissent un plan d’actions en lien avec les feuilles de route et précisent les ressources déployées (financières, humaines ou autres) pour parvenir à l’accompagnement et au soutien des démarches engagées par les acteurs institutionnels, socio-économiques et des citoyens aux différentes échelles territoriales</w:t>
      </w:r>
      <w:r w:rsidR="0056591B">
        <w:t> »</w:t>
      </w:r>
      <w:r w:rsidR="0056591B" w:rsidRPr="0056591B">
        <w:t xml:space="preserve">. </w:t>
      </w:r>
    </w:p>
    <w:p w14:paraId="28F3EA01" w14:textId="70426EB4" w:rsidR="00026B05" w:rsidRDefault="00C74A22" w:rsidP="00026B05">
      <w:pPr>
        <w:jc w:val="both"/>
      </w:pPr>
      <w:r w:rsidRPr="00C74A22">
        <w:t xml:space="preserve">- </w:t>
      </w:r>
      <w:r w:rsidR="0056591B">
        <w:t>d’a</w:t>
      </w:r>
      <w:r w:rsidR="00026B05" w:rsidRPr="00026B05">
        <w:t>utorise</w:t>
      </w:r>
      <w:r w:rsidR="0056591B">
        <w:t>r</w:t>
      </w:r>
      <w:r w:rsidR="00026B05" w:rsidRPr="00026B05">
        <w:t xml:space="preserve"> </w:t>
      </w:r>
      <w:r w:rsidR="00026B05" w:rsidRPr="0056591B">
        <w:rPr>
          <w:highlight w:val="yellow"/>
        </w:rPr>
        <w:t xml:space="preserve">Monsieur le Maire </w:t>
      </w:r>
      <w:r w:rsidR="0056591B" w:rsidRPr="0056591B">
        <w:rPr>
          <w:highlight w:val="yellow"/>
        </w:rPr>
        <w:t>(ou président)</w:t>
      </w:r>
      <w:r w:rsidR="0056591B">
        <w:t xml:space="preserve"> à ratifier ces accords</w:t>
      </w:r>
      <w:r w:rsidR="00026B05" w:rsidRPr="00026B05">
        <w:t>.</w:t>
      </w:r>
      <w:bookmarkEnd w:id="0"/>
    </w:p>
    <w:sectPr w:rsidR="00026B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07C48"/>
    <w:multiLevelType w:val="hybridMultilevel"/>
    <w:tmpl w:val="388A7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328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7D"/>
    <w:rsid w:val="00026B05"/>
    <w:rsid w:val="000E147D"/>
    <w:rsid w:val="00233E6C"/>
    <w:rsid w:val="002510C2"/>
    <w:rsid w:val="00403E2B"/>
    <w:rsid w:val="004D5424"/>
    <w:rsid w:val="0056591B"/>
    <w:rsid w:val="00597ABF"/>
    <w:rsid w:val="005D36E9"/>
    <w:rsid w:val="005F1D2F"/>
    <w:rsid w:val="0067407E"/>
    <w:rsid w:val="008034EA"/>
    <w:rsid w:val="00A411D0"/>
    <w:rsid w:val="00A87CAD"/>
    <w:rsid w:val="00AA1183"/>
    <w:rsid w:val="00AC1002"/>
    <w:rsid w:val="00C74A22"/>
    <w:rsid w:val="00D038A1"/>
    <w:rsid w:val="00F81634"/>
    <w:rsid w:val="00FA1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4464"/>
  <w15:chartTrackingRefBased/>
  <w15:docId w15:val="{7C58C2AE-395F-4BEC-845A-03553341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E1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E1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E147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E147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E147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E147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E147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E147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E147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E14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E14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E14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E14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E14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E14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E14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E14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E147D"/>
    <w:rPr>
      <w:rFonts w:eastAsiaTheme="majorEastAsia" w:cstheme="majorBidi"/>
      <w:color w:val="272727" w:themeColor="text1" w:themeTint="D8"/>
    </w:rPr>
  </w:style>
  <w:style w:type="paragraph" w:styleId="Titre">
    <w:name w:val="Title"/>
    <w:basedOn w:val="Normal"/>
    <w:next w:val="Normal"/>
    <w:link w:val="TitreCar"/>
    <w:uiPriority w:val="10"/>
    <w:qFormat/>
    <w:rsid w:val="000E1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E14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E147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E14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E147D"/>
    <w:pPr>
      <w:spacing w:before="160"/>
      <w:jc w:val="center"/>
    </w:pPr>
    <w:rPr>
      <w:i/>
      <w:iCs/>
      <w:color w:val="404040" w:themeColor="text1" w:themeTint="BF"/>
    </w:rPr>
  </w:style>
  <w:style w:type="character" w:customStyle="1" w:styleId="CitationCar">
    <w:name w:val="Citation Car"/>
    <w:basedOn w:val="Policepardfaut"/>
    <w:link w:val="Citation"/>
    <w:uiPriority w:val="29"/>
    <w:rsid w:val="000E147D"/>
    <w:rPr>
      <w:i/>
      <w:iCs/>
      <w:color w:val="404040" w:themeColor="text1" w:themeTint="BF"/>
    </w:rPr>
  </w:style>
  <w:style w:type="paragraph" w:styleId="Paragraphedeliste">
    <w:name w:val="List Paragraph"/>
    <w:basedOn w:val="Normal"/>
    <w:uiPriority w:val="34"/>
    <w:qFormat/>
    <w:rsid w:val="000E147D"/>
    <w:pPr>
      <w:ind w:left="720"/>
      <w:contextualSpacing/>
    </w:pPr>
  </w:style>
  <w:style w:type="character" w:styleId="Accentuationintense">
    <w:name w:val="Intense Emphasis"/>
    <w:basedOn w:val="Policepardfaut"/>
    <w:uiPriority w:val="21"/>
    <w:qFormat/>
    <w:rsid w:val="000E147D"/>
    <w:rPr>
      <w:i/>
      <w:iCs/>
      <w:color w:val="0F4761" w:themeColor="accent1" w:themeShade="BF"/>
    </w:rPr>
  </w:style>
  <w:style w:type="paragraph" w:styleId="Citationintense">
    <w:name w:val="Intense Quote"/>
    <w:basedOn w:val="Normal"/>
    <w:next w:val="Normal"/>
    <w:link w:val="CitationintenseCar"/>
    <w:uiPriority w:val="30"/>
    <w:qFormat/>
    <w:rsid w:val="000E1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E147D"/>
    <w:rPr>
      <w:i/>
      <w:iCs/>
      <w:color w:val="0F4761" w:themeColor="accent1" w:themeShade="BF"/>
    </w:rPr>
  </w:style>
  <w:style w:type="character" w:styleId="Rfrenceintense">
    <w:name w:val="Intense Reference"/>
    <w:basedOn w:val="Policepardfaut"/>
    <w:uiPriority w:val="32"/>
    <w:qFormat/>
    <w:rsid w:val="000E147D"/>
    <w:rPr>
      <w:b/>
      <w:bCs/>
      <w:smallCaps/>
      <w:color w:val="0F4761" w:themeColor="accent1" w:themeShade="BF"/>
      <w:spacing w:val="5"/>
    </w:rPr>
  </w:style>
  <w:style w:type="paragraph" w:customStyle="1" w:styleId="xmsonormal">
    <w:name w:val="x_msonormal"/>
    <w:basedOn w:val="Normal"/>
    <w:rsid w:val="002510C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1415</Words>
  <Characters>7786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PAMELLE Yohann</dc:creator>
  <cp:keywords/>
  <dc:description/>
  <cp:lastModifiedBy>PAMELLE Yohann</cp:lastModifiedBy>
  <cp:revision>3</cp:revision>
  <dcterms:created xsi:type="dcterms:W3CDTF">2025-02-07T12:58:00Z</dcterms:created>
  <dcterms:modified xsi:type="dcterms:W3CDTF">2025-02-07T13:17:00Z</dcterms:modified>
</cp:coreProperties>
</file>